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RT"/>
        <w:rPr>
          <w:sz w:val="22"/>
          <w:szCs w:val="22"/>
        </w:rPr>
      </w:pPr>
      <w:r>
        <w:rPr>
          <w:sz w:val="22"/>
          <w:szCs w:val="22"/>
        </w:rPr>
        <w:t>Na podlagi 8. člena Statuta Občine Vitanje (Uradno glasilo slovenskih občin, štev. 49/2017 in 4/2019) in 12. člena  Odloka o priznanjih v Občini Vitanje (Uradno glasilo slovenskih občin, št. 11/2018) Komisija za nagrade in priznanja Občine Vitanje objavlja:</w:t>
      </w:r>
    </w:p>
    <w:p>
      <w:pPr>
        <w:pStyle w:val="RN"/>
        <w:rPr>
          <w:b/>
          <w:color w:val="auto"/>
          <w:sz w:val="22"/>
          <w:szCs w:val="22"/>
        </w:rPr>
      </w:pPr>
      <w:r>
        <w:rPr>
          <w:b/>
          <w:color w:val="auto"/>
          <w:sz w:val="22"/>
          <w:szCs w:val="22"/>
        </w:rPr>
        <w:t>Razpis za nagrade in priznanja Občine Vitanje za leto 2026</w:t>
      </w:r>
    </w:p>
    <w:p>
      <w:pPr>
        <w:pStyle w:val="RT"/>
        <w:rPr>
          <w:sz w:val="22"/>
          <w:szCs w:val="22"/>
        </w:rPr>
      </w:pPr>
      <w:r>
        <w:rPr>
          <w:b/>
          <w:sz w:val="22"/>
          <w:szCs w:val="22"/>
        </w:rPr>
        <w:t>1</w:t>
      </w:r>
      <w:r>
        <w:rPr>
          <w:sz w:val="22"/>
          <w:szCs w:val="22"/>
        </w:rPr>
        <w:t>. Priznanja Občine Vitanje so:</w:t>
      </w:r>
    </w:p>
    <w:p>
      <w:pPr>
        <w:pStyle w:val="RT"/>
        <w:rPr>
          <w:sz w:val="22"/>
          <w:szCs w:val="22"/>
        </w:rPr>
      </w:pPr>
      <w:r>
        <w:rPr>
          <w:sz w:val="22"/>
          <w:szCs w:val="22"/>
        </w:rPr>
        <w:t>a) Naziv častni občan Občine Vitanje</w:t>
      </w:r>
    </w:p>
    <w:p>
      <w:pPr>
        <w:pStyle w:val="RT"/>
        <w:rPr>
          <w:sz w:val="22"/>
          <w:szCs w:val="22"/>
        </w:rPr>
      </w:pPr>
      <w:r>
        <w:rPr>
          <w:sz w:val="22"/>
          <w:szCs w:val="22"/>
        </w:rPr>
        <w:t>b) Zlati grb Občine Vitanje, Srebrni grb Občine Vitanje, Bronasti grb Občine Vitanje</w:t>
      </w:r>
    </w:p>
    <w:p>
      <w:pPr>
        <w:pStyle w:val="RT"/>
        <w:rPr>
          <w:sz w:val="22"/>
          <w:szCs w:val="22"/>
        </w:rPr>
      </w:pPr>
      <w:r>
        <w:rPr>
          <w:sz w:val="22"/>
          <w:szCs w:val="22"/>
        </w:rPr>
        <w:t xml:space="preserve">c) Priznanje Občine Vitanje </w:t>
      </w:r>
    </w:p>
    <w:p>
      <w:pPr>
        <w:pStyle w:val="RT"/>
        <w:rPr>
          <w:sz w:val="22"/>
          <w:szCs w:val="22"/>
        </w:rPr>
      </w:pPr>
      <w:r>
        <w:rPr>
          <w:sz w:val="22"/>
          <w:szCs w:val="22"/>
        </w:rPr>
        <w:t xml:space="preserve">d) Priznanja na področju kulture </w:t>
      </w:r>
    </w:p>
    <w:p>
      <w:pPr>
        <w:pStyle w:val="RT"/>
        <w:rPr>
          <w:sz w:val="22"/>
          <w:szCs w:val="22"/>
        </w:rPr>
      </w:pPr>
      <w:r>
        <w:rPr>
          <w:b/>
          <w:sz w:val="22"/>
          <w:szCs w:val="22"/>
        </w:rPr>
        <w:t>2.</w:t>
      </w:r>
      <w:r>
        <w:rPr>
          <w:sz w:val="22"/>
          <w:szCs w:val="22"/>
        </w:rPr>
        <w:t xml:space="preserve"> Naziv Častni občan Občine Vitanje se podeli posamezniku za njegov izjemen prispevek na področju gospodarstva, znanosti, umetnosti, kulture, športa, humanitarnih ali drugih dejavnosti, ki imajo trajen pomen za razvoj, ugled in promocijo občine. </w:t>
      </w:r>
    </w:p>
    <w:p>
      <w:pPr>
        <w:pStyle w:val="RT"/>
        <w:rPr>
          <w:b/>
          <w:sz w:val="22"/>
          <w:szCs w:val="22"/>
        </w:rPr>
      </w:pPr>
      <w:r>
        <w:rPr>
          <w:sz w:val="22"/>
          <w:szCs w:val="22"/>
        </w:rPr>
        <w:t>Naziv častni občan se podeli samo izjemoma.</w:t>
      </w:r>
    </w:p>
    <w:p>
      <w:pPr>
        <w:pStyle w:val="RT"/>
        <w:rPr>
          <w:b/>
          <w:sz w:val="22"/>
          <w:szCs w:val="22"/>
        </w:rPr>
      </w:pPr>
      <w:r>
        <w:rPr>
          <w:b/>
          <w:sz w:val="22"/>
          <w:szCs w:val="22"/>
        </w:rPr>
        <w:t xml:space="preserve">3. </w:t>
      </w:r>
      <w:r>
        <w:rPr>
          <w:sz w:val="22"/>
          <w:szCs w:val="22"/>
        </w:rPr>
        <w:t xml:space="preserve">Zlati grb Občine Vitanje je najvišje priznanje Občine Vitanje. Podeli se občanu, katerega večletno delo in aktivnosti predstavljajo izjemen prispevek na kateremkoli področju človekove ustvarjalnosti, ki ima trajen pomen za razvoj, ugled in promocijo občine Vitanje. </w:t>
      </w:r>
    </w:p>
    <w:p>
      <w:pPr>
        <w:pStyle w:val="RT"/>
        <w:rPr>
          <w:sz w:val="22"/>
          <w:szCs w:val="22"/>
        </w:rPr>
      </w:pPr>
      <w:r>
        <w:rPr>
          <w:b/>
          <w:sz w:val="22"/>
          <w:szCs w:val="22"/>
        </w:rPr>
        <w:t>4.  </w:t>
      </w:r>
      <w:r>
        <w:rPr>
          <w:sz w:val="22"/>
          <w:szCs w:val="22"/>
        </w:rPr>
        <w:t>Srebrni grb Občine Vitanje se podeli za izredno delo, za vrhunske uspehe, ki so pomembni za razvoj in ugled Občine Vitanje ali za zelo pomembne dosežke v zadnjem obdobju in kot spodbudo za nadaljnje ustvarjalno delo.</w:t>
      </w:r>
    </w:p>
    <w:p>
      <w:pPr>
        <w:pStyle w:val="RT"/>
        <w:rPr>
          <w:sz w:val="22"/>
          <w:szCs w:val="22"/>
        </w:rPr>
      </w:pPr>
      <w:r>
        <w:rPr>
          <w:b/>
          <w:sz w:val="22"/>
          <w:szCs w:val="22"/>
        </w:rPr>
        <w:t xml:space="preserve">5. </w:t>
      </w:r>
      <w:r>
        <w:rPr>
          <w:sz w:val="22"/>
          <w:szCs w:val="22"/>
        </w:rPr>
        <w:t>Bronasti grb Občine Vitanje se podeli za pomembne uspehe v zadnjem obdobju in kot spodbuda za nadaljnje ustvarjalno delo. Podeljuje se tudi za izkazano izredno požrtvovalnost, hrabrost in človekoljubnost.</w:t>
      </w:r>
    </w:p>
    <w:p>
      <w:pPr>
        <w:pStyle w:val="RT"/>
        <w:rPr>
          <w:sz w:val="22"/>
          <w:szCs w:val="22"/>
        </w:rPr>
      </w:pPr>
      <w:r>
        <w:rPr>
          <w:b/>
          <w:sz w:val="22"/>
          <w:szCs w:val="22"/>
        </w:rPr>
        <w:t>6.</w:t>
      </w:r>
      <w:r>
        <w:rPr>
          <w:sz w:val="22"/>
          <w:szCs w:val="22"/>
        </w:rPr>
        <w:t xml:space="preserve"> Letno se podeli največ en zlati, en srebrni in en bronasti grb. Enak grb se lahko istemu prejemniku podeli samo enkrat. Grbi se med seboj ne izključujejo.</w:t>
      </w:r>
    </w:p>
    <w:p>
      <w:pPr>
        <w:pStyle w:val="RT"/>
        <w:rPr>
          <w:sz w:val="22"/>
          <w:szCs w:val="22"/>
        </w:rPr>
      </w:pPr>
      <w:r>
        <w:rPr>
          <w:b/>
          <w:sz w:val="22"/>
          <w:szCs w:val="22"/>
        </w:rPr>
        <w:t xml:space="preserve">7.  </w:t>
      </w:r>
      <w:r>
        <w:rPr>
          <w:sz w:val="22"/>
          <w:szCs w:val="22"/>
        </w:rPr>
        <w:t>Priznanje Občine Vitanje se lahko izjemoma podeli tudi za izkazano izredno požrtvovalnost, hrabrost in človekoljubnost.</w:t>
      </w:r>
    </w:p>
    <w:p>
      <w:pPr>
        <w:pStyle w:val="RT"/>
        <w:rPr>
          <w:b/>
          <w:sz w:val="22"/>
          <w:szCs w:val="22"/>
        </w:rPr>
      </w:pPr>
      <w:r>
        <w:rPr>
          <w:b/>
          <w:sz w:val="22"/>
          <w:szCs w:val="22"/>
        </w:rPr>
        <w:t xml:space="preserve">8.  </w:t>
      </w:r>
      <w:r>
        <w:rPr>
          <w:sz w:val="22"/>
          <w:szCs w:val="22"/>
        </w:rPr>
        <w:t>Predlog oz. pobuda mora vsebovati:</w:t>
      </w:r>
    </w:p>
    <w:p>
      <w:pPr>
        <w:pStyle w:val="RT"/>
        <w:rPr>
          <w:sz w:val="22"/>
          <w:szCs w:val="22"/>
        </w:rPr>
      </w:pPr>
      <w:r>
        <w:rPr>
          <w:sz w:val="22"/>
          <w:szCs w:val="22"/>
        </w:rPr>
        <w:t>- osebne podatke predlaganega občana oz. organizacije ter stalno prebivališče oz. sedež,</w:t>
      </w:r>
    </w:p>
    <w:p>
      <w:pPr>
        <w:pStyle w:val="RT"/>
        <w:rPr>
          <w:sz w:val="22"/>
          <w:szCs w:val="22"/>
        </w:rPr>
      </w:pPr>
      <w:r>
        <w:rPr>
          <w:sz w:val="22"/>
          <w:szCs w:val="22"/>
        </w:rPr>
        <w:t>- vrsto priznanja, za katero se daje predlog, z utemeljitvijo,</w:t>
      </w:r>
    </w:p>
    <w:p>
      <w:pPr>
        <w:pStyle w:val="RT"/>
        <w:rPr>
          <w:sz w:val="22"/>
          <w:szCs w:val="22"/>
        </w:rPr>
      </w:pPr>
      <w:r>
        <w:rPr>
          <w:sz w:val="22"/>
          <w:szCs w:val="22"/>
        </w:rPr>
        <w:t>- podatke pobudnika oz. predlagatelja pobude za dodelitev priznanj oz. nagrad.</w:t>
      </w:r>
    </w:p>
    <w:p>
      <w:pPr>
        <w:pStyle w:val="RT"/>
        <w:rPr>
          <w:sz w:val="22"/>
          <w:szCs w:val="22"/>
        </w:rPr>
      </w:pPr>
      <w:r>
        <w:rPr>
          <w:sz w:val="22"/>
          <w:szCs w:val="22"/>
        </w:rPr>
        <w:t xml:space="preserve">9. Predloge za podelitev priznanj občine lahko podajo fizične in pravne osebe. Predlagatelj za podelitev priznanja ne more predlagati samega sebe. </w:t>
      </w:r>
    </w:p>
    <w:p>
      <w:pPr>
        <w:pStyle w:val="RT"/>
        <w:rPr>
          <w:b/>
          <w:sz w:val="22"/>
          <w:szCs w:val="22"/>
        </w:rPr>
      </w:pPr>
      <w:r>
        <w:rPr>
          <w:b/>
          <w:sz w:val="22"/>
          <w:szCs w:val="22"/>
        </w:rPr>
        <w:t>10.</w:t>
      </w:r>
      <w:r>
        <w:rPr>
          <w:sz w:val="22"/>
          <w:szCs w:val="22"/>
        </w:rPr>
        <w:t xml:space="preserve"> Rok za oddajo pobud je do vključno </w:t>
      </w:r>
      <w:r>
        <w:rPr>
          <w:b/>
          <w:bCs/>
          <w:sz w:val="22"/>
          <w:szCs w:val="22"/>
        </w:rPr>
        <w:t>ponedeljka,</w:t>
      </w:r>
      <w:r>
        <w:rPr>
          <w:b/>
          <w:sz w:val="22"/>
          <w:szCs w:val="22"/>
        </w:rPr>
        <w:t xml:space="preserve"> 11. maja 2026, do 14.00, v sprejemno pisarno Občine Vitanje. </w:t>
      </w:r>
    </w:p>
    <w:p>
      <w:pPr>
        <w:pStyle w:val="RT"/>
        <w:rPr>
          <w:sz w:val="22"/>
          <w:szCs w:val="22"/>
        </w:rPr>
      </w:pPr>
      <w:r>
        <w:rPr>
          <w:sz w:val="22"/>
          <w:szCs w:val="22"/>
        </w:rPr>
        <w:t>Pobude pošljite na naslov:</w:t>
      </w:r>
    </w:p>
    <w:p>
      <w:pPr>
        <w:pStyle w:val="RT"/>
        <w:rPr>
          <w:sz w:val="22"/>
          <w:szCs w:val="22"/>
        </w:rPr>
      </w:pPr>
      <w:r>
        <w:rPr>
          <w:sz w:val="22"/>
          <w:szCs w:val="22"/>
        </w:rPr>
        <w:t xml:space="preserve">OBČINA VITANJE, Komisija za nagrade in priznanja, Grajski trg 1, 3205 Vitanje, s pripisom </w:t>
      </w:r>
      <w:r>
        <w:rPr>
          <w:b/>
          <w:sz w:val="22"/>
          <w:szCs w:val="22"/>
        </w:rPr>
        <w:t>»NE ODPIRAJ - RAZPIS ZA PRIZNANJA 2026«</w:t>
      </w:r>
      <w:r>
        <w:rPr>
          <w:sz w:val="22"/>
          <w:szCs w:val="22"/>
        </w:rPr>
        <w:t xml:space="preserve"> </w:t>
      </w:r>
    </w:p>
    <w:p>
      <w:pPr>
        <w:rPr>
          <w:sz w:val="22"/>
          <w:szCs w:val="22"/>
        </w:rPr>
      </w:pPr>
    </w:p>
    <w:p>
      <w:pPr>
        <w:rPr>
          <w:sz w:val="22"/>
          <w:szCs w:val="22"/>
        </w:rPr>
      </w:pPr>
      <w:bookmarkStart w:id="0" w:name="_GoBack"/>
      <w:bookmarkEnd w:id="0"/>
      <w:r>
        <w:rPr>
          <w:sz w:val="22"/>
          <w:szCs w:val="22"/>
        </w:rPr>
        <w:t>Številka: 410-008/2026-001</w:t>
      </w:r>
    </w:p>
    <w:p>
      <w:pPr>
        <w:rPr>
          <w:sz w:val="22"/>
          <w:szCs w:val="22"/>
        </w:rPr>
      </w:pPr>
      <w:r>
        <w:rPr>
          <w:sz w:val="22"/>
          <w:szCs w:val="22"/>
        </w:rPr>
        <w:t>Datum: 2.4.2026</w:t>
      </w:r>
    </w:p>
    <w:p>
      <w:pPr>
        <w:pStyle w:val="RTA"/>
        <w:rPr>
          <w:sz w:val="22"/>
          <w:szCs w:val="22"/>
        </w:rPr>
      </w:pPr>
    </w:p>
    <w:p>
      <w:pPr>
        <w:pStyle w:val="RTA"/>
        <w:rPr>
          <w:sz w:val="22"/>
          <w:szCs w:val="22"/>
        </w:rPr>
      </w:pPr>
    </w:p>
    <w:p>
      <w:pPr>
        <w:pStyle w:val="RTA"/>
        <w:rPr>
          <w:sz w:val="22"/>
          <w:szCs w:val="22"/>
        </w:rPr>
      </w:pPr>
      <w:r>
        <w:rPr>
          <w:sz w:val="22"/>
          <w:szCs w:val="22"/>
        </w:rPr>
        <w:t xml:space="preserve">Komisija za nagrade in priznanja </w:t>
      </w:r>
    </w:p>
    <w:sectPr>
      <w:pgSz w:w="11907" w:h="16840" w:code="9"/>
      <w:pgMar w:top="850" w:right="850" w:bottom="850" w:left="85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tainless-Regular">
    <w:altName w:val="Courier New"/>
    <w:panose1 w:val="00000000000000000000"/>
    <w:charset w:val="C8"/>
    <w:family w:val="auto"/>
    <w:notTrueType/>
    <w:pitch w:val="variable"/>
    <w:sig w:usb0="00000087" w:usb1="00000000" w:usb2="00000000" w:usb3="00000000" w:csb0="0000000B" w:csb1="00000000"/>
  </w:font>
  <w:font w:name="SL Swiss">
    <w:altName w:val="Times New Roman"/>
    <w:charset w:val="00"/>
    <w:family w:val="auto"/>
    <w:pitch w:val="default"/>
    <w:sig w:usb0="00000000"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24F43"/>
    <w:multiLevelType w:val="singleLevel"/>
    <w:tmpl w:val="9F646FD0"/>
    <w:lvl w:ilvl="0">
      <w:start w:val="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3742155E"/>
    <w:multiLevelType w:val="hybridMultilevel"/>
    <w:tmpl w:val="31AA8D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A3C47E5"/>
    <w:multiLevelType w:val="hybridMultilevel"/>
    <w:tmpl w:val="C49ABA9E"/>
    <w:lvl w:ilvl="0" w:tplc="04240017">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1D72927"/>
    <w:multiLevelType w:val="singleLevel"/>
    <w:tmpl w:val="0424000F"/>
    <w:lvl w:ilvl="0">
      <w:start w:val="1"/>
      <w:numFmt w:val="decimal"/>
      <w:lvlText w:val="%1."/>
      <w:lvlJc w:val="left"/>
      <w:pPr>
        <w:tabs>
          <w:tab w:val="num" w:pos="360"/>
        </w:tabs>
        <w:ind w:left="360" w:hanging="360"/>
      </w:pPr>
      <w:rPr>
        <w:rFonts w:hint="default"/>
      </w:rPr>
    </w:lvl>
  </w:abstractNum>
  <w:abstractNum w:abstractNumId="4" w15:restartNumberingAfterBreak="0">
    <w:nsid w:val="63DE781D"/>
    <w:multiLevelType w:val="hybridMultilevel"/>
    <w:tmpl w:val="344E23D2"/>
    <w:lvl w:ilvl="0" w:tplc="04240017">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6E77EB8"/>
    <w:multiLevelType w:val="singleLevel"/>
    <w:tmpl w:val="F2BA86C6"/>
    <w:lvl w:ilvl="0">
      <w:start w:val="1"/>
      <w:numFmt w:val="decimal"/>
      <w:lvlText w:val="%1."/>
      <w:lvlJc w:val="left"/>
      <w:pPr>
        <w:tabs>
          <w:tab w:val="num" w:pos="360"/>
        </w:tabs>
        <w:ind w:left="360" w:hanging="360"/>
      </w:pPr>
      <w:rPr>
        <w:rFonts w:ascii="Arial" w:eastAsia="Times New Roman" w:hAnsi="Arial" w:cs="Times New Roman"/>
        <w:b/>
      </w:rPr>
    </w:lvl>
  </w:abstractNum>
  <w:abstractNum w:abstractNumId="6" w15:restartNumberingAfterBreak="0">
    <w:nsid w:val="72CB2C58"/>
    <w:multiLevelType w:val="hybridMultilevel"/>
    <w:tmpl w:val="D7883AA4"/>
    <w:lvl w:ilvl="0" w:tplc="D12ABDC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3A2685A"/>
    <w:multiLevelType w:val="singleLevel"/>
    <w:tmpl w:val="0A18A7EC"/>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7B6D68D6"/>
    <w:multiLevelType w:val="hybridMultilevel"/>
    <w:tmpl w:val="BC2ED6F8"/>
    <w:lvl w:ilvl="0" w:tplc="9CDE9A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0"/>
  </w:num>
  <w:num w:numId="5">
    <w:abstractNumId w:val="6"/>
  </w:num>
  <w:num w:numId="6">
    <w:abstractNumId w:val="8"/>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DC099F-B922-49A3-B60E-F3A9DB12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ljoša"/>
    <w:qFormat/>
    <w:rPr>
      <w:rFonts w:eastAsiaTheme="minorHAnsi"/>
      <w:lang w:eastAsia="en-US"/>
    </w:rPr>
  </w:style>
  <w:style w:type="paragraph" w:styleId="Naslov1">
    <w:name w:val="heading 1"/>
    <w:basedOn w:val="Navaden"/>
    <w:next w:val="Navaden"/>
    <w:link w:val="Naslov1Znak"/>
    <w:pPr>
      <w:keepNext/>
      <w:outlineLvl w:val="0"/>
    </w:pPr>
    <w:rPr>
      <w:b/>
      <w:bCs/>
    </w:rPr>
  </w:style>
  <w:style w:type="paragraph" w:styleId="Naslov2">
    <w:name w:val="heading 2"/>
    <w:basedOn w:val="Navaden"/>
    <w:next w:val="Navaden"/>
    <w:qFormat/>
    <w:pPr>
      <w:keepNext/>
      <w:outlineLvl w:val="1"/>
    </w:pPr>
    <w:rPr>
      <w:u w:val="single"/>
    </w:rPr>
  </w:style>
  <w:style w:type="paragraph" w:styleId="Naslov4">
    <w:name w:val="heading 4"/>
    <w:basedOn w:val="Navaden"/>
    <w:next w:val="Navaden"/>
    <w:link w:val="Naslov4Znak"/>
    <w:semiHidden/>
    <w:unhideWhenUsed/>
    <w:qFormat/>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pPr>
      <w:ind w:left="720"/>
      <w:contextualSpacing/>
    </w:pPr>
  </w:style>
  <w:style w:type="character" w:customStyle="1" w:styleId="Naslov4Znak">
    <w:name w:val="Naslov 4 Znak"/>
    <w:link w:val="Naslov4"/>
    <w:semiHidden/>
    <w:rPr>
      <w:rFonts w:ascii="Calibri" w:hAnsi="Calibri"/>
      <w:b/>
      <w:bCs/>
      <w:sz w:val="28"/>
      <w:szCs w:val="28"/>
    </w:rPr>
  </w:style>
  <w:style w:type="paragraph" w:customStyle="1" w:styleId="T">
    <w:name w:val="T"/>
    <w:basedOn w:val="Navaden"/>
    <w:next w:val="Navaden"/>
    <w:link w:val="TZnak"/>
    <w:pPr>
      <w:overflowPunct w:val="0"/>
      <w:autoSpaceDE w:val="0"/>
      <w:autoSpaceDN w:val="0"/>
      <w:adjustRightInd w:val="0"/>
      <w:textAlignment w:val="baseline"/>
    </w:pPr>
  </w:style>
  <w:style w:type="character" w:customStyle="1" w:styleId="TZnak">
    <w:name w:val="T Znak"/>
    <w:link w:val="T"/>
    <w:locked/>
    <w:rPr>
      <w:rFonts w:ascii="Arial" w:hAnsi="Arial" w:cs="Arial"/>
      <w:sz w:val="24"/>
      <w:szCs w:val="24"/>
    </w:rPr>
  </w:style>
  <w:style w:type="paragraph" w:customStyle="1" w:styleId="A">
    <w:name w:val="A"/>
    <w:basedOn w:val="T"/>
    <w:next w:val="T"/>
    <w:qFormat/>
    <w:rPr>
      <w:b/>
      <w:i/>
      <w:iCs/>
    </w:rPr>
  </w:style>
  <w:style w:type="paragraph" w:customStyle="1" w:styleId="FDS">
    <w:name w:val="FDS"/>
    <w:basedOn w:val="T"/>
    <w:next w:val="Navaden"/>
    <w:rPr>
      <w:b/>
      <w:color w:val="008000"/>
    </w:rPr>
  </w:style>
  <w:style w:type="paragraph" w:customStyle="1" w:styleId="M">
    <w:name w:val="M"/>
    <w:basedOn w:val="Navaden"/>
    <w:next w:val="Navaden"/>
    <w:qFormat/>
    <w:rPr>
      <w:bCs/>
      <w:color w:val="0000FF"/>
    </w:rPr>
  </w:style>
  <w:style w:type="paragraph" w:customStyle="1" w:styleId="Mo">
    <w:name w:val="Mo"/>
    <w:basedOn w:val="Navaden"/>
    <w:next w:val="Navaden"/>
    <w:link w:val="MoZnak1"/>
  </w:style>
  <w:style w:type="paragraph" w:customStyle="1" w:styleId="MR">
    <w:name w:val="MR"/>
    <w:basedOn w:val="Navaden"/>
    <w:next w:val="Navaden"/>
    <w:link w:val="MRZnak"/>
    <w:pPr>
      <w:jc w:val="center"/>
    </w:pPr>
    <w:rPr>
      <w:color w:val="FF00FF"/>
    </w:rPr>
  </w:style>
  <w:style w:type="paragraph" w:customStyle="1" w:styleId="N24">
    <w:name w:val="N24"/>
    <w:basedOn w:val="Navaden"/>
    <w:next w:val="Navaden"/>
    <w:qFormat/>
    <w:rPr>
      <w:bCs/>
      <w:color w:val="FF0000"/>
    </w:rPr>
  </w:style>
  <w:style w:type="paragraph" w:customStyle="1" w:styleId="N28">
    <w:name w:val="N28"/>
    <w:basedOn w:val="Navaden"/>
    <w:next w:val="Navaden"/>
    <w:qFormat/>
    <w:rPr>
      <w:bCs/>
      <w:color w:val="FF0000"/>
    </w:rPr>
  </w:style>
  <w:style w:type="paragraph" w:customStyle="1" w:styleId="N35">
    <w:name w:val="N35"/>
    <w:basedOn w:val="Navaden"/>
    <w:next w:val="Navaden"/>
    <w:rPr>
      <w:bCs/>
      <w:color w:val="FF0000"/>
    </w:rPr>
  </w:style>
  <w:style w:type="paragraph" w:customStyle="1" w:styleId="NN">
    <w:name w:val="NN"/>
    <w:basedOn w:val="T"/>
    <w:next w:val="T"/>
    <w:rPr>
      <w:caps/>
      <w:sz w:val="28"/>
      <w:szCs w:val="28"/>
    </w:rPr>
  </w:style>
  <w:style w:type="paragraph" w:customStyle="1" w:styleId="NO">
    <w:name w:val="NO"/>
    <w:basedOn w:val="Navaden"/>
    <w:next w:val="Navaden"/>
    <w:link w:val="NOZnak"/>
    <w:qFormat/>
    <w:rPr>
      <w:color w:val="C00000"/>
    </w:rPr>
  </w:style>
  <w:style w:type="character" w:customStyle="1" w:styleId="NOZnak">
    <w:name w:val="NO Znak"/>
    <w:link w:val="NO"/>
    <w:rPr>
      <w:rFonts w:ascii="Arial" w:hAnsi="Arial" w:cs="Arial"/>
      <w:color w:val="C00000"/>
      <w:sz w:val="24"/>
      <w:szCs w:val="24"/>
    </w:rPr>
  </w:style>
  <w:style w:type="paragraph" w:customStyle="1" w:styleId="O">
    <w:name w:val="O"/>
    <w:basedOn w:val="Navaden"/>
    <w:next w:val="Navaden"/>
    <w:link w:val="OZnak"/>
    <w:qFormat/>
  </w:style>
  <w:style w:type="character" w:customStyle="1" w:styleId="OZnak">
    <w:name w:val="O Znak"/>
    <w:link w:val="O"/>
    <w:rPr>
      <w:rFonts w:ascii="Arial" w:hAnsi="Arial" w:cs="Arial"/>
      <w:sz w:val="24"/>
      <w:szCs w:val="24"/>
    </w:rPr>
  </w:style>
  <w:style w:type="paragraph" w:customStyle="1" w:styleId="RN">
    <w:name w:val="RN"/>
    <w:basedOn w:val="Navaden"/>
    <w:next w:val="Navaden"/>
    <w:rPr>
      <w:bCs/>
      <w:color w:val="FF0000"/>
    </w:rPr>
  </w:style>
  <w:style w:type="paragraph" w:customStyle="1" w:styleId="RT">
    <w:name w:val="RT"/>
    <w:basedOn w:val="Navaden"/>
    <w:next w:val="Navaden"/>
  </w:style>
  <w:style w:type="paragraph" w:customStyle="1" w:styleId="RTA">
    <w:name w:val="RTA"/>
    <w:basedOn w:val="Navaden"/>
    <w:next w:val="Navaden"/>
    <w:pPr>
      <w:jc w:val="right"/>
    </w:pPr>
    <w:rPr>
      <w:iCs/>
    </w:rPr>
  </w:style>
  <w:style w:type="paragraph" w:customStyle="1" w:styleId="S">
    <w:name w:val="S"/>
    <w:basedOn w:val="Navaden"/>
    <w:next w:val="Navaden"/>
    <w:rPr>
      <w:color w:val="538135"/>
    </w:rPr>
  </w:style>
  <w:style w:type="paragraph" w:customStyle="1" w:styleId="U">
    <w:name w:val="U"/>
    <w:basedOn w:val="Navaden"/>
    <w:next w:val="Navaden"/>
    <w:rPr>
      <w:color w:val="800080"/>
    </w:rPr>
  </w:style>
  <w:style w:type="paragraph" w:customStyle="1" w:styleId="V">
    <w:name w:val="V"/>
    <w:basedOn w:val="Navaden"/>
    <w:next w:val="Navaden"/>
    <w:rPr>
      <w:bCs/>
      <w:iCs/>
      <w:color w:val="632423" w:themeColor="accent2" w:themeShade="80"/>
    </w:rPr>
  </w:style>
  <w:style w:type="paragraph" w:customStyle="1" w:styleId="P">
    <w:name w:val="P"/>
    <w:basedOn w:val="Navaden"/>
    <w:next w:val="Navaden"/>
    <w:rPr>
      <w:bCs/>
      <w:color w:val="833C0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customStyle="1" w:styleId="c1">
    <w:name w:val="c1"/>
    <w:basedOn w:val="Navaden"/>
    <w:pPr>
      <w:spacing w:before="48" w:after="12"/>
      <w:ind w:left="12" w:right="12"/>
    </w:pPr>
    <w:rPr>
      <w:color w:val="222222"/>
      <w:sz w:val="22"/>
      <w:szCs w:val="22"/>
    </w:rPr>
  </w:style>
  <w:style w:type="paragraph" w:customStyle="1" w:styleId="Default">
    <w:name w:val="Default"/>
    <w:pPr>
      <w:autoSpaceDE w:val="0"/>
      <w:autoSpaceDN w:val="0"/>
      <w:adjustRightInd w:val="0"/>
    </w:pPr>
    <w:rPr>
      <w:rFonts w:ascii="Arial" w:hAnsi="Arial" w:cs="Arial"/>
      <w:color w:val="000000"/>
    </w:rPr>
  </w:style>
  <w:style w:type="paragraph" w:customStyle="1" w:styleId="DMT">
    <w:name w:val="DMT"/>
    <w:basedOn w:val="T"/>
    <w:next w:val="T"/>
    <w:rPr>
      <w:i/>
      <w:iCs/>
    </w:rPr>
  </w:style>
  <w:style w:type="paragraph" w:styleId="Glava">
    <w:name w:val="header"/>
    <w:basedOn w:val="Navaden"/>
    <w:link w:val="GlavaZnak"/>
    <w:pPr>
      <w:tabs>
        <w:tab w:val="center" w:pos="4536"/>
        <w:tab w:val="right" w:pos="9072"/>
      </w:tabs>
    </w:pPr>
  </w:style>
  <w:style w:type="character" w:customStyle="1" w:styleId="GlavaZnak">
    <w:name w:val="Glava Znak"/>
    <w:link w:val="Glava"/>
    <w:rPr>
      <w:rFonts w:ascii="Arial" w:hAnsi="Arial" w:cs="Arial"/>
      <w:sz w:val="24"/>
      <w:szCs w:val="24"/>
    </w:rPr>
  </w:style>
  <w:style w:type="paragraph" w:customStyle="1" w:styleId="h4">
    <w:name w:val="h4"/>
    <w:basedOn w:val="Navaden"/>
    <w:pPr>
      <w:spacing w:before="240" w:after="180"/>
      <w:ind w:left="12" w:right="12"/>
      <w:jc w:val="center"/>
    </w:pPr>
    <w:rPr>
      <w:b/>
      <w:bCs/>
      <w:color w:val="222222"/>
      <w:sz w:val="22"/>
      <w:szCs w:val="22"/>
    </w:rPr>
  </w:style>
  <w:style w:type="character" w:styleId="Hiperpovezava">
    <w:name w:val="Hyperlink"/>
    <w:rPr>
      <w:color w:val="0000FF"/>
      <w:u w:val="single"/>
    </w:rPr>
  </w:style>
  <w:style w:type="paragraph" w:customStyle="1" w:styleId="Kn">
    <w:name w:val="Kn"/>
    <w:basedOn w:val="T"/>
    <w:next w:val="T"/>
    <w:rPr>
      <w:b/>
      <w:bCs/>
      <w:sz w:val="28"/>
      <w:szCs w:val="28"/>
    </w:rPr>
  </w:style>
  <w:style w:type="paragraph" w:customStyle="1" w:styleId="Kn1">
    <w:name w:val="Kn1"/>
    <w:basedOn w:val="T"/>
    <w:next w:val="T"/>
    <w:rPr>
      <w:sz w:val="28"/>
      <w:szCs w:val="28"/>
    </w:rPr>
  </w:style>
  <w:style w:type="character" w:styleId="Krepko">
    <w:name w:val="Strong"/>
    <w:aliases w:val="Na24"/>
    <w:rPr>
      <w:b/>
      <w:color w:val="auto"/>
    </w:rPr>
  </w:style>
  <w:style w:type="paragraph" w:customStyle="1" w:styleId="Ltab">
    <w:name w:val="Ltab"/>
    <w:basedOn w:val="Navaden"/>
    <w:semiHidden/>
  </w:style>
  <w:style w:type="paragraph" w:customStyle="1" w:styleId="Ltext">
    <w:name w:val="Ltext"/>
    <w:basedOn w:val="Navaden"/>
    <w:semiHidden/>
  </w:style>
  <w:style w:type="character" w:customStyle="1" w:styleId="Naslov1Znak">
    <w:name w:val="Naslov 1 Znak"/>
    <w:link w:val="Naslov1"/>
    <w:rPr>
      <w:rFonts w:ascii="Arial" w:hAnsi="Arial" w:cs="Arial"/>
      <w:b/>
      <w:bCs/>
      <w:sz w:val="24"/>
      <w:szCs w:val="24"/>
    </w:rPr>
  </w:style>
  <w:style w:type="paragraph" w:customStyle="1" w:styleId="navaden1">
    <w:name w:val="navaden1"/>
    <w:basedOn w:val="Navaden"/>
  </w:style>
  <w:style w:type="character" w:customStyle="1" w:styleId="Nerazreenaomemba1">
    <w:name w:val="Nerazrešena omemba1"/>
    <w:uiPriority w:val="99"/>
    <w:semiHidden/>
    <w:unhideWhenUsed/>
    <w:rPr>
      <w:color w:val="605E5C"/>
      <w:shd w:val="clear" w:color="auto" w:fill="E1DFDD"/>
    </w:rPr>
  </w:style>
  <w:style w:type="paragraph" w:styleId="Noga">
    <w:name w:val="footer"/>
    <w:basedOn w:val="Navaden"/>
    <w:link w:val="NogaZnak"/>
    <w:pPr>
      <w:tabs>
        <w:tab w:val="center" w:pos="4536"/>
        <w:tab w:val="right" w:pos="9072"/>
      </w:tabs>
    </w:pPr>
  </w:style>
  <w:style w:type="character" w:customStyle="1" w:styleId="NogaZnak">
    <w:name w:val="Noga Znak"/>
    <w:link w:val="Noga"/>
    <w:rPr>
      <w:rFonts w:ascii="Arial" w:hAnsi="Arial" w:cs="Arial"/>
      <w:sz w:val="24"/>
      <w:szCs w:val="24"/>
    </w:rPr>
  </w:style>
  <w:style w:type="paragraph" w:customStyle="1" w:styleId="Odstavekseznama1">
    <w:name w:val="Odstavek seznama1"/>
    <w:basedOn w:val="Navaden"/>
    <w:pPr>
      <w:suppressAutoHyphens/>
      <w:ind w:left="720"/>
      <w:contextualSpacing/>
    </w:pPr>
    <w:rPr>
      <w:lang w:eastAsia="ar-SA"/>
    </w:rPr>
  </w:style>
  <w:style w:type="paragraph" w:customStyle="1" w:styleId="p0">
    <w:name w:val="p"/>
    <w:basedOn w:val="Navaden"/>
    <w:pPr>
      <w:spacing w:before="48" w:after="12"/>
      <w:ind w:left="12" w:right="12" w:firstLine="240"/>
    </w:pPr>
    <w:rPr>
      <w:color w:val="222222"/>
      <w:sz w:val="22"/>
      <w:szCs w:val="22"/>
    </w:rPr>
  </w:style>
  <w:style w:type="paragraph" w:customStyle="1" w:styleId="Pa0">
    <w:name w:val="Pa0"/>
    <w:basedOn w:val="Navaden"/>
    <w:next w:val="Navaden"/>
    <w:pPr>
      <w:autoSpaceDE w:val="0"/>
      <w:autoSpaceDN w:val="0"/>
      <w:adjustRightInd w:val="0"/>
      <w:spacing w:line="201" w:lineRule="atLeast"/>
    </w:pPr>
  </w:style>
  <w:style w:type="paragraph" w:styleId="Podnaslov">
    <w:name w:val="Subtitle"/>
    <w:basedOn w:val="Navaden"/>
    <w:next w:val="Navaden"/>
    <w:link w:val="PodnaslovZnak"/>
    <w:qFormat/>
    <w:pPr>
      <w:spacing w:after="60"/>
      <w:jc w:val="center"/>
      <w:outlineLvl w:val="1"/>
    </w:pPr>
    <w:rPr>
      <w:rFonts w:ascii="Cambria" w:hAnsi="Cambria"/>
    </w:rPr>
  </w:style>
  <w:style w:type="character" w:customStyle="1" w:styleId="PodnaslovZnak">
    <w:name w:val="Podnaslov Znak"/>
    <w:link w:val="Podnaslov"/>
    <w:rPr>
      <w:rFonts w:ascii="Cambria" w:hAnsi="Cambria"/>
      <w:sz w:val="24"/>
      <w:szCs w:val="24"/>
    </w:rPr>
  </w:style>
  <w:style w:type="paragraph" w:styleId="Pripombabesedilo">
    <w:name w:val="annotation text"/>
    <w:basedOn w:val="Navaden"/>
    <w:link w:val="PripombabesediloZnak"/>
    <w:semiHidden/>
    <w:unhideWhenUsed/>
  </w:style>
  <w:style w:type="character" w:customStyle="1" w:styleId="PripombabesediloZnak">
    <w:name w:val="Pripomba – besedilo Znak"/>
    <w:link w:val="Pripombabesedilo"/>
    <w:semiHidden/>
    <w:rPr>
      <w:rFonts w:ascii="Arial" w:hAnsi="Arial" w:cs="Arial"/>
      <w:sz w:val="24"/>
      <w:szCs w:val="24"/>
    </w:rPr>
  </w:style>
  <w:style w:type="paragraph" w:customStyle="1" w:styleId="RPT">
    <w:name w:val="RPT"/>
    <w:basedOn w:val="T"/>
    <w:next w:val="T"/>
    <w:rPr>
      <w:i/>
      <w:iCs/>
    </w:rPr>
  </w:style>
  <w:style w:type="character" w:styleId="SledenaHiperpovezava">
    <w:name w:val="FollowedHyperlink"/>
    <w:rPr>
      <w:color w:val="800080"/>
      <w:u w:val="single"/>
    </w:rPr>
  </w:style>
  <w:style w:type="paragraph" w:customStyle="1" w:styleId="Slog1">
    <w:name w:val="Slog1"/>
    <w:basedOn w:val="Navaden"/>
    <w:semiHidden/>
    <w:pPr>
      <w:autoSpaceDE w:val="0"/>
      <w:autoSpaceDN w:val="0"/>
      <w:adjustRightInd w:val="0"/>
    </w:pPr>
    <w:rPr>
      <w:rFonts w:ascii="Stainless-Regular" w:hAnsi="Stainless-Regular" w:cs="Stainless-Regular"/>
    </w:rPr>
  </w:style>
  <w:style w:type="paragraph" w:customStyle="1" w:styleId="Style1">
    <w:name w:val="Style1"/>
    <w:basedOn w:val="Navaden"/>
    <w:pPr>
      <w:spacing w:before="80"/>
    </w:pPr>
    <w:rPr>
      <w:rFonts w:ascii="SL Swiss" w:hAnsi="SL Swiss"/>
      <w:b/>
      <w:smallCaps/>
      <w:lang w:val="en-GB"/>
    </w:rPr>
  </w:style>
  <w:style w:type="character" w:styleId="tevilkavrstice">
    <w:name w:val="line number"/>
    <w:basedOn w:val="Privzetapisavaodstavka"/>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pPr>
      <w:tabs>
        <w:tab w:val="left" w:pos="1418"/>
      </w:tabs>
    </w:pPr>
    <w:rPr>
      <w:sz w:val="22"/>
    </w:rPr>
  </w:style>
  <w:style w:type="character" w:customStyle="1" w:styleId="TelobesedilaZnak">
    <w:name w:val="Telo besedila Znak"/>
    <w:link w:val="Telobesedila"/>
    <w:rPr>
      <w:rFonts w:ascii="Arial" w:hAnsi="Arial" w:cs="Arial"/>
      <w:sz w:val="22"/>
      <w:szCs w:val="24"/>
    </w:rPr>
  </w:style>
  <w:style w:type="paragraph" w:customStyle="1" w:styleId="TN">
    <w:name w:val="TN"/>
    <w:basedOn w:val="T"/>
    <w:next w:val="T"/>
  </w:style>
  <w:style w:type="paragraph" w:customStyle="1" w:styleId="TO">
    <w:name w:val="TO"/>
    <w:basedOn w:val="T"/>
    <w:link w:val="TOZnak"/>
    <w:qFormat/>
  </w:style>
  <w:style w:type="character" w:customStyle="1" w:styleId="TOZnak">
    <w:name w:val="TO Znak"/>
    <w:link w:val="TO"/>
    <w:rPr>
      <w:rFonts w:ascii="Arial" w:hAnsi="Arial" w:cs="Arial"/>
      <w:sz w:val="24"/>
      <w:szCs w:val="24"/>
    </w:rPr>
  </w:style>
  <w:style w:type="paragraph" w:customStyle="1" w:styleId="TT">
    <w:name w:val="TT"/>
    <w:basedOn w:val="T"/>
    <w:rPr>
      <w:caps/>
      <w:sz w:val="28"/>
      <w:szCs w:val="28"/>
    </w:rPr>
  </w:style>
  <w:style w:type="paragraph" w:customStyle="1" w:styleId="UR">
    <w:name w:val="UR"/>
    <w:basedOn w:val="U"/>
    <w:next w:val="U"/>
    <w:link w:val="URZnak"/>
    <w:qFormat/>
    <w:rPr>
      <w:color w:val="9A0000"/>
    </w:rPr>
  </w:style>
  <w:style w:type="character" w:customStyle="1" w:styleId="URZnak">
    <w:name w:val="UR Znak"/>
    <w:link w:val="UR"/>
    <w:rPr>
      <w:rFonts w:ascii="Arial" w:hAnsi="Arial" w:cs="Arial"/>
      <w:color w:val="9A0000"/>
      <w:sz w:val="24"/>
      <w:szCs w:val="24"/>
    </w:rPr>
  </w:style>
  <w:style w:type="paragraph" w:customStyle="1" w:styleId="Zav">
    <w:name w:val="Z_av"/>
    <w:basedOn w:val="Navaden"/>
    <w:next w:val="Navaden"/>
    <w:rPr>
      <w:iCs/>
    </w:rPr>
  </w:style>
  <w:style w:type="paragraph" w:customStyle="1" w:styleId="Zime">
    <w:name w:val="Z_ime"/>
    <w:basedOn w:val="Navaden"/>
    <w:next w:val="Navaden"/>
    <w:rPr>
      <w:caps/>
    </w:rPr>
  </w:style>
  <w:style w:type="paragraph" w:customStyle="1" w:styleId="Zpod">
    <w:name w:val="Z_pod"/>
    <w:basedOn w:val="Navaden"/>
    <w:autoRedefine/>
    <w:rPr>
      <w:kern w:val="24"/>
    </w:rPr>
  </w:style>
  <w:style w:type="paragraph" w:customStyle="1" w:styleId="Ztekst">
    <w:name w:val="Z_tekst"/>
    <w:basedOn w:val="Navaden"/>
    <w:rPr>
      <w:kern w:val="24"/>
    </w:rPr>
  </w:style>
  <w:style w:type="paragraph" w:customStyle="1" w:styleId="Ztext">
    <w:name w:val="Z_text"/>
    <w:basedOn w:val="Navaden"/>
    <w:autoRedefine/>
    <w:rPr>
      <w:kern w:val="24"/>
    </w:rPr>
  </w:style>
  <w:style w:type="paragraph" w:customStyle="1" w:styleId="Zverz">
    <w:name w:val="Z_verz"/>
    <w:basedOn w:val="Navaden"/>
    <w:rPr>
      <w:iCs/>
    </w:rPr>
  </w:style>
  <w:style w:type="paragraph" w:customStyle="1" w:styleId="Zzah">
    <w:name w:val="Z_zah"/>
    <w:basedOn w:val="T"/>
    <w:rPr>
      <w:bCs/>
      <w:caps/>
      <w:color w:val="767171"/>
      <w:kern w:val="24"/>
    </w:rPr>
  </w:style>
  <w:style w:type="paragraph" w:customStyle="1" w:styleId="Zverz0">
    <w:name w:val="Zverz"/>
    <w:basedOn w:val="Navaden"/>
    <w:rPr>
      <w:i/>
      <w:iCs/>
      <w:kern w:val="24"/>
    </w:rPr>
  </w:style>
  <w:style w:type="paragraph" w:customStyle="1" w:styleId="OK">
    <w:name w:val="OK"/>
    <w:basedOn w:val="Navaden"/>
    <w:next w:val="Navaden"/>
  </w:style>
  <w:style w:type="character" w:customStyle="1" w:styleId="MoZnak1">
    <w:name w:val="Mo Znak1"/>
    <w:link w:val="Mo"/>
    <w:locked/>
    <w:rPr>
      <w:rFonts w:ascii="Arial" w:hAnsi="Arial" w:cs="Arial"/>
      <w:sz w:val="24"/>
      <w:szCs w:val="24"/>
    </w:rPr>
  </w:style>
  <w:style w:type="character" w:customStyle="1" w:styleId="MRZnak">
    <w:name w:val="MR Znak"/>
    <w:link w:val="MR"/>
    <w:locked/>
    <w:rPr>
      <w:rFonts w:ascii="Arial" w:hAnsi="Arial" w:cs="Arial"/>
      <w:color w:val="FF00FF"/>
      <w:sz w:val="24"/>
      <w:szCs w:val="24"/>
    </w:rPr>
  </w:style>
  <w:style w:type="paragraph" w:customStyle="1" w:styleId="SlogRNLevo">
    <w:name w:val="Slog RN + Levo"/>
    <w:basedOn w:val="RN"/>
    <w:rPr>
      <w:bCs w:val="0"/>
    </w:rPr>
  </w:style>
  <w:style w:type="paragraph" w:customStyle="1" w:styleId="Vitanjan">
    <w:name w:val="Vitanjčan"/>
    <w:qFormat/>
    <w:pPr>
      <w:spacing w:line="340" w:lineRule="exact"/>
      <w:jc w:val="both"/>
    </w:pPr>
    <w:rPr>
      <w:rFonts w:ascii="Arial" w:eastAsiaTheme="minorHAnsi" w:hAnsi="Arial" w:cs="Arial"/>
      <w:bCs/>
      <w:sz w:val="24"/>
      <w:szCs w:val="24"/>
      <w:lang w:eastAsia="en-US"/>
    </w:rPr>
  </w:style>
  <w:style w:type="paragraph" w:styleId="Naslovnaslovnika">
    <w:name w:val="envelope address"/>
    <w:basedOn w:val="Navaden"/>
    <w:pPr>
      <w:framePr w:w="7920" w:h="1980" w:hRule="exact" w:hSpace="141" w:wrap="auto" w:hAnchor="page" w:xAlign="center" w:yAlign="bottom"/>
      <w:ind w:left="2880"/>
    </w:pPr>
    <w:rPr>
      <w:rFonts w:ascii="Monotype Corsiva" w:eastAsia="Times New Roman" w:hAnsi="Monotype Corsiva" w:cs="Arial"/>
      <w:i/>
      <w:color w:val="003366"/>
      <w:sz w:val="32"/>
      <w:szCs w:val="32"/>
    </w:rPr>
  </w:style>
  <w:style w:type="character" w:customStyle="1" w:styleId="UnresolvedMention">
    <w:name w:val="Unresolved Mention"/>
    <w:uiPriority w:val="99"/>
    <w:semiHidden/>
    <w:unhideWhenUsed/>
    <w:rPr>
      <w:color w:val="605E5C"/>
      <w:shd w:val="clear" w:color="auto" w:fill="E1DFDD"/>
    </w:rPr>
  </w:style>
  <w:style w:type="paragraph" w:styleId="Revizija">
    <w:name w:val="Revision"/>
    <w:hidden/>
    <w:uiPriority w:val="99"/>
    <w:semiHidden/>
    <w:rPr>
      <w:rFonts w:ascii="Arial" w:eastAsiaTheme="minorHAnsi" w:hAnsi="Arial"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ffa4e4-5831-41d0-99f0-143beb6195ed">
      <Terms xmlns="http://schemas.microsoft.com/office/infopath/2007/PartnerControls"/>
    </lcf76f155ced4ddcb4097134ff3c332f>
    <_Flow_SignoffStatus xmlns="19ffa4e4-5831-41d0-99f0-143beb6195ed" xsi:nil="true"/>
    <TaxKeywordTaxHTField xmlns="4dad500a-d178-4f10-a644-6ebb79f2930e">
      <Terms xmlns="http://schemas.microsoft.com/office/infopath/2007/PartnerControls"/>
    </TaxKeywordTaxHTField>
    <TaxCatchAll xmlns="4dad500a-d178-4f10-a644-6ebb79f293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F7E3F8D9B966441B8FEA0F01D9001CB" ma:contentTypeVersion="23" ma:contentTypeDescription="Ustvari nov dokument." ma:contentTypeScope="" ma:versionID="6eb3ca223cc44e849c611cbf85372575">
  <xsd:schema xmlns:xsd="http://www.w3.org/2001/XMLSchema" xmlns:xs="http://www.w3.org/2001/XMLSchema" xmlns:p="http://schemas.microsoft.com/office/2006/metadata/properties" xmlns:ns2="19ffa4e4-5831-41d0-99f0-143beb6195ed" xmlns:ns3="4dad500a-d178-4f10-a644-6ebb79f2930e" targetNamespace="http://schemas.microsoft.com/office/2006/metadata/properties" ma:root="true" ma:fieldsID="4bf5294a14d840e52a3c4d297b4a9eb7" ns2:_="" ns3:_="">
    <xsd:import namespace="19ffa4e4-5831-41d0-99f0-143beb6195ed"/>
    <xsd:import namespace="4dad500a-d178-4f10-a644-6ebb79f293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_Flow_SignoffStatus" minOccurs="0"/>
                <xsd:element ref="ns3:TaxKeywordTaxHTField" minOccurs="0"/>
                <xsd:element ref="ns3:TaxCatchAll"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fa4e4-5831-41d0-99f0-143beb6195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tanje odjave" ma:internalName="Stanje_x0020_odjav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Oznake slike" ma:readOnly="false" ma:fieldId="{5cf76f15-5ced-4ddc-b409-7134ff3c332f}" ma:taxonomyMulti="true" ma:sspId="6fad2deb-cbea-4c29-b461-155e604940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ad500a-d178-4f10-a644-6ebb79f2930e"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KeywordTaxHTField" ma:index="21" nillable="true" ma:taxonomy="true" ma:internalName="TaxKeywordTaxHTField" ma:taxonomyFieldName="TaxKeyword" ma:displayName="Ključne besede za podjetje" ma:fieldId="{23f27201-bee3-471e-b2e7-b64fd8b7ca38}" ma:taxonomyMulti="true" ma:sspId="6fad2deb-cbea-4c29-b461-155e6049408d" ma:termSetId="00000000-0000-0000-0000-000000000000" ma:anchorId="00000000-0000-0000-0000-000000000000" ma:open="true" ma:isKeyword="true">
      <xsd:complexType>
        <xsd:sequence>
          <xsd:element ref="pc:Terms" minOccurs="0" maxOccurs="1"/>
        </xsd:sequence>
      </xsd:complexType>
    </xsd:element>
    <xsd:element name="TaxCatchAll" ma:index="22" nillable="true" ma:displayName="Taxonomy Catch All Column" ma:hidden="true" ma:list="{82522ceb-99ed-42ef-89c1-440ce07b9290}" ma:internalName="TaxCatchAll" ma:showField="CatchAllData" ma:web="4dad500a-d178-4f10-a644-6ebb79f293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DEFFB4-A80D-41B4-B035-675051B5A3B4}">
  <ds:schemaRefs>
    <ds:schemaRef ds:uri="http://schemas.microsoft.com/sharepoint/v3/contenttype/forms"/>
  </ds:schemaRefs>
</ds:datastoreItem>
</file>

<file path=customXml/itemProps2.xml><?xml version="1.0" encoding="utf-8"?>
<ds:datastoreItem xmlns:ds="http://schemas.openxmlformats.org/officeDocument/2006/customXml" ds:itemID="{B6E80139-7526-4AFE-8C88-8BCF82AB6A81}">
  <ds:schemaRefs>
    <ds:schemaRef ds:uri="http://purl.org/dc/elements/1.1/"/>
    <ds:schemaRef ds:uri="http://purl.org/dc/dcmitype/"/>
    <ds:schemaRef ds:uri="http://schemas.microsoft.com/office/2006/documentManagement/types"/>
    <ds:schemaRef ds:uri="19ffa4e4-5831-41d0-99f0-143beb6195ed"/>
    <ds:schemaRef ds:uri="http://schemas.microsoft.com/office/infopath/2007/PartnerControls"/>
    <ds:schemaRef ds:uri="http://purl.org/dc/terms/"/>
    <ds:schemaRef ds:uri="http://www.w3.org/XML/1998/namespace"/>
    <ds:schemaRef ds:uri="http://schemas.openxmlformats.org/package/2006/metadata/core-properties"/>
    <ds:schemaRef ds:uri="4dad500a-d178-4f10-a644-6ebb79f2930e"/>
    <ds:schemaRef ds:uri="http://schemas.microsoft.com/office/2006/metadata/properties"/>
  </ds:schemaRefs>
</ds:datastoreItem>
</file>

<file path=customXml/itemProps3.xml><?xml version="1.0" encoding="utf-8"?>
<ds:datastoreItem xmlns:ds="http://schemas.openxmlformats.org/officeDocument/2006/customXml" ds:itemID="{F6BD05D4-A89A-4DEA-9F3C-FA4F01466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fa4e4-5831-41d0-99f0-143beb6195ed"/>
    <ds:schemaRef ds:uri="4dad500a-d178-4f10-a644-6ebb79f293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29824-5C08-474F-832D-D8E61EE4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384</Words>
  <Characters>2192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Številka: 851/</vt:lpstr>
    </vt:vector>
  </TitlesOfParts>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851/</dc:title>
  <dc:creator>OBČINA  Slov.Konjice</dc:creator>
  <cp:lastModifiedBy>Ivica Žerdoner</cp:lastModifiedBy>
  <cp:revision>4</cp:revision>
  <cp:lastPrinted>2012-05-31T05:52:00Z</cp:lastPrinted>
  <dcterms:created xsi:type="dcterms:W3CDTF">2026-03-12T12:50:00Z</dcterms:created>
  <dcterms:modified xsi:type="dcterms:W3CDTF">2026-03-31T12:07:00Z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0x0101003F7E3F8D9B966441B8FEA0F01D9001CB</vt:lpwstr>
  </property>
  <property fmtid="{D5CDD505-2E9C-101B-9397-08002B2CF9AE}" pid="3" name="TaxKeyword">
    <vt:lpwstr/>
  </property>
  <property fmtid="{D5CDD505-2E9C-101B-9397-08002B2CF9AE}" pid="4" name="MediaServiceImageTags">
    <vt:lpwstr/>
  </property>
</Properties>
</file>